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LUIS DA SILVA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18.541.182.0.013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R$ 10.489,36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R$ 10.489,36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Protetora dos Animais - ONG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 prover a alimentação, com ração, dos animais acolhidos no Canil e sob responsabilidade da ONG Apassos. A saúde e o bem-estar dos animais dependem de múltiplos fatores, sendo a nutrição adequada um dos mais importantes; uma dieta que apresente nutrientes aquém ou além dos requerimentos nutricioniais influenciará na diminuição de tratamentos veterinários com suplementos nutricionais, devido ao grande número de animais idosos. Este propósito é alcançado através do fornecimento aos animais de rações balanceadas e padronizadas diariamente.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Três Passos, 30 de outubro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LibreOffice/7.4.2.3$Windows_X86_64 LibreOffice_project/382eef1f22670f7f4118c8c2dd222ec7ad009daf</Application>
  <AppVersion>15.0000</AppVersion>
  <Pages>2</Pages>
  <Words>262</Words>
  <Characters>1561</Characters>
  <CharactersWithSpaces>1780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2023-11-27T17:24:45Z</cp:lastPrinted>
  <dcterms:modified xsi:type="dcterms:W3CDTF">2023-11-27T17:24:56Z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